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1C99" w14:textId="77777777" w:rsidR="002425DD" w:rsidRDefault="00000000">
      <w:pPr>
        <w:pStyle w:val="Title"/>
        <w:rPr>
          <w:u w:val="none"/>
        </w:rPr>
      </w:pPr>
      <w:r>
        <w:t>Carer’s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Form</w:t>
      </w:r>
    </w:p>
    <w:p w14:paraId="33F71C9A" w14:textId="77777777" w:rsidR="002425DD" w:rsidRDefault="00000000">
      <w:pPr>
        <w:pStyle w:val="BodyText"/>
        <w:spacing w:before="193" w:line="259" w:lineRule="auto"/>
        <w:ind w:left="980" w:right="1073"/>
      </w:pPr>
      <w:r>
        <w:t>Harrow employees have the right to apply for up to one week</w:t>
      </w:r>
      <w:r>
        <w:rPr>
          <w:b/>
        </w:rPr>
        <w:t xml:space="preserve">* </w:t>
      </w:r>
      <w:r>
        <w:t>of unpaid carer’s leave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12-month</w:t>
      </w:r>
      <w:r>
        <w:rPr>
          <w:spacing w:val="-4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dependant</w:t>
      </w:r>
      <w:proofErr w:type="spellEnd"/>
      <w:r>
        <w:t>(s)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 a long-term care need.</w:t>
      </w:r>
    </w:p>
    <w:p w14:paraId="33F71C9B" w14:textId="77777777" w:rsidR="002425DD" w:rsidRDefault="00000000">
      <w:pPr>
        <w:pStyle w:val="BodyText"/>
        <w:spacing w:before="159"/>
        <w:ind w:left="980" w:right="1073"/>
      </w:pPr>
      <w:r>
        <w:t>Agency</w:t>
      </w:r>
      <w:r>
        <w:rPr>
          <w:spacing w:val="-7"/>
        </w:rPr>
        <w:t xml:space="preserve"> </w:t>
      </w:r>
      <w:r>
        <w:t>workers,</w:t>
      </w:r>
      <w:r>
        <w:rPr>
          <w:spacing w:val="-4"/>
        </w:rPr>
        <w:t xml:space="preserve"> </w:t>
      </w:r>
      <w:r>
        <w:t>contractors,</w:t>
      </w:r>
      <w:r>
        <w:rPr>
          <w:spacing w:val="-4"/>
        </w:rPr>
        <w:t xml:space="preserve"> </w:t>
      </w:r>
      <w:r>
        <w:t>consultants,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self-employed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entitled to the statutory right of carer's leave.</w:t>
      </w:r>
    </w:p>
    <w:p w14:paraId="33F71C9C" w14:textId="77777777" w:rsidR="002425DD" w:rsidRDefault="002425DD">
      <w:pPr>
        <w:pStyle w:val="BodyText"/>
      </w:pPr>
    </w:p>
    <w:p w14:paraId="33F71C9D" w14:textId="1BB852D0" w:rsidR="002425DD" w:rsidRDefault="00000000">
      <w:pPr>
        <w:pStyle w:val="BodyText"/>
        <w:ind w:left="980" w:right="1073"/>
      </w:pPr>
      <w:r>
        <w:t>This</w:t>
      </w:r>
      <w:r>
        <w:rPr>
          <w:spacing w:val="-2"/>
        </w:rPr>
        <w:t xml:space="preserve"> </w:t>
      </w:r>
      <w:r>
        <w:t>Carer’s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carer’s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requests and sent to</w:t>
      </w:r>
      <w:r w:rsidR="00B139A4">
        <w:t xml:space="preserve"> the Headteacher.</w:t>
      </w:r>
    </w:p>
    <w:p w14:paraId="33F71C9E" w14:textId="77777777" w:rsidR="002425DD" w:rsidRDefault="002425DD">
      <w:pPr>
        <w:pStyle w:val="BodyText"/>
        <w:spacing w:before="219"/>
        <w:rPr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377"/>
      </w:tblGrid>
      <w:tr w:rsidR="002425DD" w14:paraId="33F71CA0" w14:textId="77777777">
        <w:trPr>
          <w:trHeight w:val="330"/>
        </w:trPr>
        <w:tc>
          <w:tcPr>
            <w:tcW w:w="10778" w:type="dxa"/>
            <w:gridSpan w:val="2"/>
            <w:shd w:val="clear" w:color="auto" w:fill="6F2F9F"/>
          </w:tcPr>
          <w:p w14:paraId="33F71C9F" w14:textId="77777777" w:rsidR="002425D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A: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completed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employee</w:t>
            </w:r>
          </w:p>
        </w:tc>
      </w:tr>
      <w:tr w:rsidR="002425DD" w14:paraId="33F71CA3" w14:textId="77777777">
        <w:trPr>
          <w:trHeight w:val="412"/>
        </w:trPr>
        <w:tc>
          <w:tcPr>
            <w:tcW w:w="5401" w:type="dxa"/>
          </w:tcPr>
          <w:p w14:paraId="33F71CA1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377" w:type="dxa"/>
          </w:tcPr>
          <w:p w14:paraId="33F71CA2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A6" w14:textId="77777777">
        <w:trPr>
          <w:trHeight w:val="417"/>
        </w:trPr>
        <w:tc>
          <w:tcPr>
            <w:tcW w:w="5401" w:type="dxa"/>
          </w:tcPr>
          <w:p w14:paraId="33F71CA4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Employee/payroll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377" w:type="dxa"/>
          </w:tcPr>
          <w:p w14:paraId="33F71CA5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A9" w14:textId="77777777">
        <w:trPr>
          <w:trHeight w:val="553"/>
        </w:trPr>
        <w:tc>
          <w:tcPr>
            <w:tcW w:w="5401" w:type="dxa"/>
          </w:tcPr>
          <w:p w14:paraId="33F71CA7" w14:textId="77777777" w:rsidR="002425DD" w:rsidRDefault="00000000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more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job with the council)</w:t>
            </w:r>
          </w:p>
        </w:tc>
        <w:tc>
          <w:tcPr>
            <w:tcW w:w="5377" w:type="dxa"/>
          </w:tcPr>
          <w:p w14:paraId="33F71CA8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AC" w14:textId="77777777">
        <w:trPr>
          <w:trHeight w:val="441"/>
        </w:trPr>
        <w:tc>
          <w:tcPr>
            <w:tcW w:w="5401" w:type="dxa"/>
          </w:tcPr>
          <w:p w14:paraId="33F71CAA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377" w:type="dxa"/>
          </w:tcPr>
          <w:p w14:paraId="33F71CAB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AF" w14:textId="77777777">
        <w:trPr>
          <w:trHeight w:val="419"/>
        </w:trPr>
        <w:tc>
          <w:tcPr>
            <w:tcW w:w="5401" w:type="dxa"/>
          </w:tcPr>
          <w:p w14:paraId="33F71CAD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Team</w:t>
            </w:r>
          </w:p>
        </w:tc>
        <w:tc>
          <w:tcPr>
            <w:tcW w:w="5377" w:type="dxa"/>
          </w:tcPr>
          <w:p w14:paraId="33F71CAE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B1" w14:textId="77777777">
        <w:trPr>
          <w:trHeight w:val="420"/>
        </w:trPr>
        <w:tc>
          <w:tcPr>
            <w:tcW w:w="10778" w:type="dxa"/>
            <w:gridSpan w:val="2"/>
          </w:tcPr>
          <w:p w14:paraId="33F71CB0" w14:textId="77777777" w:rsidR="002425DD" w:rsidRDefault="00000000">
            <w:pPr>
              <w:pStyle w:val="TableParagraph"/>
              <w:ind w:left="100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hyperlink w:anchor="_bookmark0" w:history="1">
              <w:r>
                <w:rPr>
                  <w:color w:val="467885"/>
                  <w:sz w:val="24"/>
                  <w:u w:val="single" w:color="467885"/>
                </w:rPr>
                <w:t>the</w:t>
              </w:r>
              <w:r>
                <w:rPr>
                  <w:color w:val="467885"/>
                  <w:spacing w:val="-1"/>
                  <w:sz w:val="24"/>
                  <w:u w:val="single" w:color="467885"/>
                </w:rPr>
                <w:t xml:space="preserve"> </w:t>
              </w:r>
              <w:r>
                <w:rPr>
                  <w:color w:val="467885"/>
                  <w:sz w:val="24"/>
                  <w:u w:val="single" w:color="467885"/>
                </w:rPr>
                <w:t>notes</w:t>
              </w:r>
            </w:hyperlink>
            <w:r>
              <w:rPr>
                <w:color w:val="467885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taken.</w:t>
            </w:r>
          </w:p>
        </w:tc>
      </w:tr>
      <w:tr w:rsidR="002425DD" w14:paraId="33F71CB5" w14:textId="77777777">
        <w:trPr>
          <w:trHeight w:val="981"/>
        </w:trPr>
        <w:tc>
          <w:tcPr>
            <w:tcW w:w="5401" w:type="dxa"/>
          </w:tcPr>
          <w:p w14:paraId="33F71CB2" w14:textId="77777777" w:rsidR="002425D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date(s) </w:t>
            </w:r>
            <w:r>
              <w:rPr>
                <w:b/>
                <w:spacing w:val="-2"/>
                <w:sz w:val="24"/>
              </w:rPr>
              <w:t>requested</w:t>
            </w:r>
          </w:p>
          <w:p w14:paraId="33F71CB3" w14:textId="77777777" w:rsidR="002425DD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half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days.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work variable hours, please state in hours)</w:t>
            </w:r>
          </w:p>
        </w:tc>
        <w:tc>
          <w:tcPr>
            <w:tcW w:w="5377" w:type="dxa"/>
          </w:tcPr>
          <w:p w14:paraId="33F71CB4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B9" w14:textId="77777777">
        <w:trPr>
          <w:trHeight w:val="1108"/>
        </w:trPr>
        <w:tc>
          <w:tcPr>
            <w:tcW w:w="5401" w:type="dxa"/>
          </w:tcPr>
          <w:p w14:paraId="33F71CB6" w14:textId="77777777" w:rsidR="002425DD" w:rsidRDefault="00000000">
            <w:pPr>
              <w:pStyle w:val="TableParagraph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Date(s)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previous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unpaid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carer’s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leave taken within the last 12 months</w:t>
            </w:r>
          </w:p>
          <w:p w14:paraId="33F71CB7" w14:textId="77777777" w:rsidR="002425DD" w:rsidRDefault="00000000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(please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half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days.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work variable hours, please state in hours)</w:t>
            </w:r>
          </w:p>
        </w:tc>
        <w:tc>
          <w:tcPr>
            <w:tcW w:w="5377" w:type="dxa"/>
          </w:tcPr>
          <w:p w14:paraId="33F71CB8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F71CBA" w14:textId="77777777" w:rsidR="002425DD" w:rsidRDefault="002425DD">
      <w:pPr>
        <w:pStyle w:val="BodyText"/>
        <w:spacing w:before="8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1"/>
      </w:tblGrid>
      <w:tr w:rsidR="002425DD" w14:paraId="33F71CBC" w14:textId="77777777">
        <w:trPr>
          <w:trHeight w:val="275"/>
        </w:trPr>
        <w:tc>
          <w:tcPr>
            <w:tcW w:w="10771" w:type="dxa"/>
            <w:shd w:val="clear" w:color="auto" w:fill="6F2F9F"/>
          </w:tcPr>
          <w:p w14:paraId="33F71CBB" w14:textId="77777777" w:rsidR="002425DD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Declarations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confirmed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signed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employee</w:t>
            </w:r>
          </w:p>
        </w:tc>
      </w:tr>
      <w:tr w:rsidR="002425DD" w14:paraId="33F71CBE" w14:textId="77777777">
        <w:trPr>
          <w:trHeight w:val="552"/>
        </w:trPr>
        <w:tc>
          <w:tcPr>
            <w:tcW w:w="10771" w:type="dxa"/>
          </w:tcPr>
          <w:p w14:paraId="33F71CBD" w14:textId="77777777" w:rsidR="002425DD" w:rsidRDefault="00000000">
            <w:pPr>
              <w:pStyle w:val="TableParagraph"/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criterion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 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criterion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Declaration B and one criterion under Declaration C.</w:t>
            </w:r>
          </w:p>
        </w:tc>
      </w:tr>
      <w:tr w:rsidR="002425DD" w14:paraId="33F71CC0" w14:textId="77777777">
        <w:trPr>
          <w:trHeight w:val="551"/>
        </w:trPr>
        <w:tc>
          <w:tcPr>
            <w:tcW w:w="10771" w:type="dxa"/>
          </w:tcPr>
          <w:p w14:paraId="33F71CBF" w14:textId="77777777" w:rsidR="002425D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Declaration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z w:val="24"/>
              </w:rPr>
              <w:t xml:space="preserve"> who needs long-term care.</w:t>
            </w:r>
          </w:p>
        </w:tc>
      </w:tr>
      <w:tr w:rsidR="002425DD" w14:paraId="33F71CC5" w14:textId="77777777">
        <w:trPr>
          <w:trHeight w:val="1430"/>
        </w:trPr>
        <w:tc>
          <w:tcPr>
            <w:tcW w:w="10771" w:type="dxa"/>
          </w:tcPr>
          <w:p w14:paraId="33F71CC1" w14:textId="77777777" w:rsidR="002425DD" w:rsidRDefault="0000000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b/>
                <w:sz w:val="24"/>
              </w:rPr>
              <w:t>Declaration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</w:t>
            </w:r>
          </w:p>
          <w:p w14:paraId="33F71CC2" w14:textId="77777777" w:rsidR="002425D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spouse,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parent.</w:t>
            </w:r>
          </w:p>
          <w:p w14:paraId="33F71CC3" w14:textId="77777777" w:rsidR="002425D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boarder, employee, lodger or tenant).</w:t>
            </w:r>
          </w:p>
          <w:p w14:paraId="33F71CC4" w14:textId="77777777" w:rsidR="002425D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reasonably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2"/>
                <w:sz w:val="24"/>
              </w:rPr>
              <w:t xml:space="preserve"> care.</w:t>
            </w:r>
          </w:p>
        </w:tc>
      </w:tr>
      <w:tr w:rsidR="002425DD" w14:paraId="33F71CCA" w14:textId="77777777">
        <w:trPr>
          <w:trHeight w:val="1980"/>
        </w:trPr>
        <w:tc>
          <w:tcPr>
            <w:tcW w:w="10771" w:type="dxa"/>
          </w:tcPr>
          <w:p w14:paraId="33F71CC6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Declaration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carer’s </w:t>
            </w:r>
            <w:r>
              <w:rPr>
                <w:spacing w:val="-4"/>
                <w:sz w:val="24"/>
              </w:rPr>
              <w:t>leave</w:t>
            </w:r>
          </w:p>
          <w:p w14:paraId="33F71CC7" w14:textId="77777777" w:rsidR="002425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mental) that requires, or is likely to require, care for more than three months.</w:t>
            </w:r>
          </w:p>
          <w:p w14:paraId="33F71CC8" w14:textId="77777777" w:rsidR="002425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auto"/>
              <w:ind w:right="2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hyperlink r:id="rId10">
              <w:r>
                <w:rPr>
                  <w:color w:val="467885"/>
                  <w:sz w:val="24"/>
                  <w:u w:val="single" w:color="467885"/>
                </w:rPr>
                <w:t>disability</w:t>
              </w:r>
            </w:hyperlink>
            <w:r>
              <w:rPr>
                <w:color w:val="467885"/>
                <w:sz w:val="24"/>
              </w:rPr>
              <w:t xml:space="preserve"> </w:t>
            </w:r>
            <w:hyperlink r:id="rId11">
              <w:r>
                <w:rPr>
                  <w:color w:val="467885"/>
                  <w:sz w:val="24"/>
                  <w:u w:val="single" w:color="467885"/>
                </w:rPr>
                <w:t>under the Equality Act 2010</w:t>
              </w:r>
            </w:hyperlink>
            <w:r>
              <w:rPr>
                <w:sz w:val="24"/>
              </w:rPr>
              <w:t>.</w:t>
            </w:r>
          </w:p>
          <w:p w14:paraId="33F71CC9" w14:textId="77777777" w:rsidR="002425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exact"/>
              <w:ind w:right="3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dependant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their old age.</w:t>
            </w:r>
          </w:p>
        </w:tc>
      </w:tr>
    </w:tbl>
    <w:p w14:paraId="33F71CCB" w14:textId="77777777" w:rsidR="002425DD" w:rsidRDefault="002425DD">
      <w:pPr>
        <w:spacing w:line="276" w:lineRule="exact"/>
        <w:rPr>
          <w:sz w:val="24"/>
        </w:rPr>
        <w:sectPr w:rsidR="002425DD">
          <w:headerReference w:type="default" r:id="rId12"/>
          <w:type w:val="continuous"/>
          <w:pgSz w:w="11910" w:h="16840"/>
          <w:pgMar w:top="1360" w:right="420" w:bottom="280" w:left="460" w:header="310" w:footer="0" w:gutter="0"/>
          <w:pgNumType w:start="1"/>
          <w:cols w:space="720"/>
        </w:sectPr>
      </w:pPr>
    </w:p>
    <w:p w14:paraId="33F71CCC" w14:textId="77777777" w:rsidR="002425DD" w:rsidRDefault="002425DD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9"/>
        <w:gridCol w:w="3493"/>
      </w:tblGrid>
      <w:tr w:rsidR="002425DD" w14:paraId="33F71CCF" w14:textId="77777777">
        <w:trPr>
          <w:trHeight w:val="811"/>
        </w:trPr>
        <w:tc>
          <w:tcPr>
            <w:tcW w:w="7279" w:type="dxa"/>
          </w:tcPr>
          <w:p w14:paraId="33F71CCD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signature (I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declarations)</w:t>
            </w:r>
          </w:p>
        </w:tc>
        <w:tc>
          <w:tcPr>
            <w:tcW w:w="3493" w:type="dxa"/>
          </w:tcPr>
          <w:p w14:paraId="33F71CCE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33F71CD0" w14:textId="77777777" w:rsidR="002425DD" w:rsidRDefault="002425DD">
      <w:pPr>
        <w:pStyle w:val="BodyText"/>
        <w:spacing w:before="91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6026"/>
      </w:tblGrid>
      <w:tr w:rsidR="002425DD" w14:paraId="33F71CD2" w14:textId="77777777">
        <w:trPr>
          <w:trHeight w:val="275"/>
        </w:trPr>
        <w:tc>
          <w:tcPr>
            <w:tcW w:w="10772" w:type="dxa"/>
            <w:gridSpan w:val="2"/>
            <w:shd w:val="clear" w:color="auto" w:fill="6F2F9F"/>
          </w:tcPr>
          <w:p w14:paraId="33F71CD1" w14:textId="77777777" w:rsidR="002425DD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C: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completed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by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employee’s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line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manager</w:t>
            </w:r>
          </w:p>
        </w:tc>
      </w:tr>
      <w:tr w:rsidR="002425DD" w14:paraId="33F71CD5" w14:textId="77777777">
        <w:trPr>
          <w:trHeight w:val="361"/>
        </w:trPr>
        <w:tc>
          <w:tcPr>
            <w:tcW w:w="4746" w:type="dxa"/>
          </w:tcPr>
          <w:p w14:paraId="33F71CD3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026" w:type="dxa"/>
          </w:tcPr>
          <w:p w14:paraId="33F71CD4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D8" w14:textId="77777777">
        <w:trPr>
          <w:trHeight w:val="549"/>
        </w:trPr>
        <w:tc>
          <w:tcPr>
            <w:tcW w:w="4746" w:type="dxa"/>
          </w:tcPr>
          <w:p w14:paraId="33F71CD6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6026" w:type="dxa"/>
          </w:tcPr>
          <w:p w14:paraId="33F71CD7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DB" w14:textId="77777777">
        <w:trPr>
          <w:trHeight w:val="614"/>
        </w:trPr>
        <w:tc>
          <w:tcPr>
            <w:tcW w:w="4746" w:type="dxa"/>
          </w:tcPr>
          <w:p w14:paraId="33F71CD9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approved</w:t>
            </w:r>
          </w:p>
        </w:tc>
        <w:tc>
          <w:tcPr>
            <w:tcW w:w="6026" w:type="dxa"/>
          </w:tcPr>
          <w:p w14:paraId="33F71CDA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25DD" w14:paraId="33F71CDE" w14:textId="77777777">
        <w:trPr>
          <w:trHeight w:val="422"/>
        </w:trPr>
        <w:tc>
          <w:tcPr>
            <w:tcW w:w="4746" w:type="dxa"/>
          </w:tcPr>
          <w:p w14:paraId="33F71CDC" w14:textId="77777777" w:rsidR="002425D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6026" w:type="dxa"/>
          </w:tcPr>
          <w:p w14:paraId="33F71CDD" w14:textId="77777777" w:rsidR="002425DD" w:rsidRDefault="002425D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F71CE0" w14:textId="77777777" w:rsidR="002425DD" w:rsidRDefault="002425DD">
      <w:pPr>
        <w:pStyle w:val="BodyText"/>
      </w:pPr>
    </w:p>
    <w:p w14:paraId="33F71CE1" w14:textId="77777777" w:rsidR="002425DD" w:rsidRDefault="002425DD">
      <w:pPr>
        <w:pStyle w:val="BodyText"/>
        <w:spacing w:before="266"/>
      </w:pPr>
    </w:p>
    <w:p w14:paraId="33F71CE2" w14:textId="77777777" w:rsidR="002425DD" w:rsidRDefault="00000000">
      <w:pPr>
        <w:spacing w:before="1"/>
        <w:ind w:left="980"/>
        <w:rPr>
          <w:b/>
          <w:sz w:val="24"/>
        </w:rPr>
      </w:pPr>
      <w:bookmarkStart w:id="0" w:name="_bookmark0"/>
      <w:bookmarkEnd w:id="0"/>
      <w:r>
        <w:rPr>
          <w:b/>
          <w:spacing w:val="-2"/>
          <w:sz w:val="24"/>
        </w:rPr>
        <w:t>Notes</w:t>
      </w:r>
    </w:p>
    <w:p w14:paraId="33F71CE3" w14:textId="77777777" w:rsidR="002425DD" w:rsidRDefault="00000000">
      <w:pPr>
        <w:pStyle w:val="BodyText"/>
        <w:spacing w:before="100"/>
        <w:ind w:left="980" w:right="1073"/>
      </w:pPr>
      <w:r>
        <w:rPr>
          <w:b/>
          <w:color w:val="1F2425"/>
        </w:rPr>
        <w:t xml:space="preserve">Right to carer's leave: </w:t>
      </w:r>
      <w:r>
        <w:t xml:space="preserve">Under the new right introduced by the </w:t>
      </w:r>
      <w:r>
        <w:rPr>
          <w:u w:val="single"/>
        </w:rPr>
        <w:t>Carer's Leave Act</w:t>
      </w:r>
      <w:r>
        <w:t xml:space="preserve"> </w:t>
      </w:r>
      <w:r>
        <w:rPr>
          <w:u w:val="single"/>
        </w:rPr>
        <w:t>2023,</w:t>
      </w:r>
      <w:r>
        <w:t xml:space="preserve"> from 6 April 2024, eligible employees are entitled to take up to one week of unpaid carer's leave per year to care for a </w:t>
      </w:r>
      <w:proofErr w:type="spellStart"/>
      <w:r>
        <w:t>dependant</w:t>
      </w:r>
      <w:proofErr w:type="spellEnd"/>
      <w:r>
        <w:t xml:space="preserve"> with a long-term care need. 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qualifying</w:t>
      </w:r>
      <w:r>
        <w:rPr>
          <w:spacing w:val="-7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carer’s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first day of employment with the Council.</w:t>
      </w:r>
    </w:p>
    <w:p w14:paraId="33F71CE4" w14:textId="77777777" w:rsidR="002425DD" w:rsidRDefault="002425DD">
      <w:pPr>
        <w:pStyle w:val="BodyText"/>
        <w:spacing w:before="1"/>
      </w:pPr>
    </w:p>
    <w:p w14:paraId="33F71CE5" w14:textId="77777777" w:rsidR="002425DD" w:rsidRDefault="00000000">
      <w:pPr>
        <w:pStyle w:val="BodyText"/>
        <w:ind w:left="980" w:right="1073"/>
      </w:pPr>
      <w:r>
        <w:t>The</w:t>
      </w:r>
      <w:r>
        <w:rPr>
          <w:spacing w:val="-2"/>
        </w:rPr>
        <w:t xml:space="preserve"> </w:t>
      </w:r>
      <w:r>
        <w:rPr>
          <w:u w:val="single"/>
        </w:rPr>
        <w:t>Carer's</w:t>
      </w:r>
      <w:r>
        <w:rPr>
          <w:spacing w:val="-3"/>
          <w:u w:val="single"/>
        </w:rPr>
        <w:t xml:space="preserve"> </w:t>
      </w:r>
      <w:r>
        <w:rPr>
          <w:u w:val="single"/>
        </w:rPr>
        <w:t>Leave</w:t>
      </w:r>
      <w:r>
        <w:rPr>
          <w:spacing w:val="-3"/>
          <w:u w:val="single"/>
        </w:rPr>
        <w:t xml:space="preserve"> </w:t>
      </w:r>
      <w:r>
        <w:rPr>
          <w:u w:val="single"/>
        </w:rPr>
        <w:t>Regulations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2024</w:t>
      </w:r>
      <w:r>
        <w:rPr>
          <w:spacing w:val="-5"/>
          <w:u w:val="single"/>
        </w:rPr>
        <w:t xml:space="preserve"> </w:t>
      </w:r>
      <w:r>
        <w:rPr>
          <w:u w:val="single"/>
        </w:rPr>
        <w:t>(SI</w:t>
      </w:r>
      <w:r>
        <w:rPr>
          <w:spacing w:val="-3"/>
          <w:u w:val="single"/>
        </w:rPr>
        <w:t xml:space="preserve"> </w:t>
      </w:r>
      <w:r>
        <w:rPr>
          <w:u w:val="single"/>
        </w:rPr>
        <w:t>2024/251)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 xml:space="preserve">period of carer's leave that an employee may take is half a working </w:t>
      </w:r>
      <w:r>
        <w:rPr>
          <w:color w:val="1F2425"/>
        </w:rPr>
        <w:t>day and the maximum period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is</w:t>
      </w:r>
      <w:r>
        <w:rPr>
          <w:color w:val="1F2425"/>
          <w:spacing w:val="-5"/>
        </w:rPr>
        <w:t xml:space="preserve"> </w:t>
      </w:r>
      <w:r>
        <w:rPr>
          <w:color w:val="1F2425"/>
        </w:rPr>
        <w:t>one</w:t>
      </w:r>
      <w:r>
        <w:rPr>
          <w:color w:val="1F2425"/>
          <w:spacing w:val="-5"/>
        </w:rPr>
        <w:t xml:space="preserve"> </w:t>
      </w:r>
      <w:r>
        <w:rPr>
          <w:color w:val="1F2425"/>
        </w:rPr>
        <w:t>continuous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week.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The leave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does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not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have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to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be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taken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on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consecutive days. Carer's leave is a "day one" right, meaning that employees do not require a minimum period of service.</w:t>
      </w:r>
    </w:p>
    <w:p w14:paraId="33F71CE6" w14:textId="77777777" w:rsidR="002425DD" w:rsidRDefault="00000000">
      <w:pPr>
        <w:pStyle w:val="BodyText"/>
        <w:spacing w:before="180"/>
        <w:ind w:left="980" w:right="1073" w:firstLine="45"/>
      </w:pPr>
      <w:r>
        <w:rPr>
          <w:b/>
          <w:color w:val="1F2425"/>
        </w:rPr>
        <w:t>*</w:t>
      </w:r>
      <w:r>
        <w:rPr>
          <w:color w:val="1F2425"/>
        </w:rPr>
        <w:t>An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employee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is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entitled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to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a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period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of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leave</w:t>
      </w:r>
      <w:r>
        <w:rPr>
          <w:color w:val="1F2425"/>
          <w:spacing w:val="-6"/>
        </w:rPr>
        <w:t xml:space="preserve"> </w:t>
      </w:r>
      <w:r>
        <w:rPr>
          <w:color w:val="1F2425"/>
        </w:rPr>
        <w:t>that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is</w:t>
      </w:r>
      <w:r>
        <w:rPr>
          <w:color w:val="1F2425"/>
          <w:spacing w:val="-5"/>
        </w:rPr>
        <w:t xml:space="preserve"> </w:t>
      </w:r>
      <w:r>
        <w:rPr>
          <w:color w:val="1F2425"/>
        </w:rPr>
        <w:t>equal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to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their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usual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 xml:space="preserve">working </w:t>
      </w:r>
      <w:r>
        <w:rPr>
          <w:color w:val="1F2425"/>
          <w:spacing w:val="-2"/>
        </w:rPr>
        <w:t>week.</w:t>
      </w:r>
    </w:p>
    <w:p w14:paraId="33F71CE7" w14:textId="7A3C09FA" w:rsidR="002425DD" w:rsidRDefault="00000000">
      <w:pPr>
        <w:pStyle w:val="BodyText"/>
        <w:spacing w:before="180"/>
        <w:ind w:left="980" w:right="1073"/>
      </w:pPr>
      <w:r>
        <w:rPr>
          <w:b/>
          <w:color w:val="1F2425"/>
        </w:rPr>
        <w:t xml:space="preserve">Definition of </w:t>
      </w:r>
      <w:r w:rsidR="00301C9F">
        <w:rPr>
          <w:b/>
          <w:color w:val="1F2425"/>
        </w:rPr>
        <w:t>dependents</w:t>
      </w:r>
      <w:r>
        <w:rPr>
          <w:b/>
          <w:color w:val="1F2425"/>
        </w:rPr>
        <w:t xml:space="preserve">: </w:t>
      </w:r>
      <w:r>
        <w:rPr>
          <w:color w:val="1F2425"/>
        </w:rPr>
        <w:t xml:space="preserve">A </w:t>
      </w:r>
      <w:r w:rsidR="00301C9F">
        <w:rPr>
          <w:color w:val="1F2425"/>
        </w:rPr>
        <w:t>dependent</w:t>
      </w:r>
      <w:r>
        <w:rPr>
          <w:color w:val="1F2425"/>
        </w:rPr>
        <w:t xml:space="preserve"> includes a spouse, civil partner, child or parent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of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the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employee,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any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person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who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lives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at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the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same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house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as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the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employee (other than as a lodger, tenant, boarder or employee), or any other person who reasonably relies on the employee for care.</w:t>
      </w:r>
    </w:p>
    <w:p w14:paraId="33F71CE8" w14:textId="77777777" w:rsidR="002425DD" w:rsidRDefault="00000000">
      <w:pPr>
        <w:pStyle w:val="BodyText"/>
        <w:spacing w:before="181"/>
        <w:ind w:left="980" w:right="1073"/>
      </w:pPr>
      <w:r>
        <w:rPr>
          <w:b/>
          <w:color w:val="1F2425"/>
        </w:rPr>
        <w:t xml:space="preserve">Long-term care need: </w:t>
      </w:r>
      <w:r>
        <w:rPr>
          <w:color w:val="1F2425"/>
        </w:rPr>
        <w:t>A long-term care need is defined as an illness or injury (whether physical or mental) that requires, or is likely to require, care for more than three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months;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a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condition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that</w:t>
      </w:r>
      <w:r>
        <w:rPr>
          <w:color w:val="1F2425"/>
          <w:spacing w:val="-5"/>
        </w:rPr>
        <w:t xml:space="preserve"> </w:t>
      </w:r>
      <w:r>
        <w:rPr>
          <w:color w:val="1F2425"/>
        </w:rPr>
        <w:t>amounts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to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a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disability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under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the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Equality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Act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2010;</w:t>
      </w:r>
      <w:r>
        <w:rPr>
          <w:color w:val="1F2425"/>
          <w:spacing w:val="-5"/>
        </w:rPr>
        <w:t xml:space="preserve"> </w:t>
      </w:r>
      <w:r>
        <w:rPr>
          <w:color w:val="1F2425"/>
        </w:rPr>
        <w:t>or issues connected with an individual's old age.</w:t>
      </w:r>
    </w:p>
    <w:p w14:paraId="33F71CE9" w14:textId="77777777" w:rsidR="002425DD" w:rsidRDefault="00000000">
      <w:pPr>
        <w:pStyle w:val="BodyText"/>
        <w:spacing w:before="180"/>
        <w:ind w:left="980" w:right="1086"/>
      </w:pPr>
      <w:r>
        <w:rPr>
          <w:b/>
          <w:color w:val="1F2425"/>
        </w:rPr>
        <w:t>Notice</w:t>
      </w:r>
      <w:r>
        <w:rPr>
          <w:b/>
          <w:color w:val="1F2425"/>
          <w:spacing w:val="-3"/>
        </w:rPr>
        <w:t xml:space="preserve"> </w:t>
      </w:r>
      <w:r>
        <w:rPr>
          <w:b/>
          <w:color w:val="1F2425"/>
        </w:rPr>
        <w:t>to</w:t>
      </w:r>
      <w:r>
        <w:rPr>
          <w:b/>
          <w:color w:val="1F2425"/>
          <w:spacing w:val="-3"/>
        </w:rPr>
        <w:t xml:space="preserve"> </w:t>
      </w:r>
      <w:r>
        <w:rPr>
          <w:b/>
          <w:color w:val="1F2425"/>
        </w:rPr>
        <w:t>take</w:t>
      </w:r>
      <w:r>
        <w:rPr>
          <w:b/>
          <w:color w:val="1F2425"/>
          <w:spacing w:val="-3"/>
        </w:rPr>
        <w:t xml:space="preserve"> </w:t>
      </w:r>
      <w:r>
        <w:rPr>
          <w:b/>
          <w:color w:val="1F2425"/>
        </w:rPr>
        <w:t>carer's</w:t>
      </w:r>
      <w:r>
        <w:rPr>
          <w:b/>
          <w:color w:val="1F2425"/>
          <w:spacing w:val="-3"/>
        </w:rPr>
        <w:t xml:space="preserve"> </w:t>
      </w:r>
      <w:r>
        <w:rPr>
          <w:b/>
          <w:color w:val="1F2425"/>
        </w:rPr>
        <w:t>leave:</w:t>
      </w:r>
      <w:r>
        <w:rPr>
          <w:b/>
          <w:color w:val="1F2425"/>
          <w:spacing w:val="-3"/>
        </w:rPr>
        <w:t xml:space="preserve"> </w:t>
      </w:r>
      <w:r>
        <w:rPr>
          <w:color w:val="1F2425"/>
        </w:rPr>
        <w:t>To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book</w:t>
      </w:r>
      <w:r>
        <w:rPr>
          <w:color w:val="1F2425"/>
          <w:spacing w:val="-2"/>
        </w:rPr>
        <w:t xml:space="preserve"> </w:t>
      </w:r>
      <w:r>
        <w:rPr>
          <w:color w:val="1F2425"/>
        </w:rPr>
        <w:t>carer's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leave,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employees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must</w:t>
      </w:r>
      <w:r>
        <w:rPr>
          <w:color w:val="1F2425"/>
          <w:spacing w:val="-3"/>
        </w:rPr>
        <w:t xml:space="preserve"> </w:t>
      </w:r>
      <w:r>
        <w:rPr>
          <w:color w:val="1F2425"/>
        </w:rPr>
        <w:t>give</w:t>
      </w:r>
      <w:r>
        <w:rPr>
          <w:color w:val="1F2425"/>
          <w:spacing w:val="-4"/>
        </w:rPr>
        <w:t xml:space="preserve"> </w:t>
      </w:r>
      <w:r>
        <w:rPr>
          <w:color w:val="1F2425"/>
        </w:rPr>
        <w:t>notice equal to at least twice as many days as the number of days of carer's leave they wish to take, or three days, whichever is earlier.</w:t>
      </w:r>
    </w:p>
    <w:sectPr w:rsidR="002425DD">
      <w:pgSz w:w="11910" w:h="16840"/>
      <w:pgMar w:top="1360" w:right="420" w:bottom="280" w:left="46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F8C1" w14:textId="77777777" w:rsidR="00897B20" w:rsidRDefault="00897B20">
      <w:r>
        <w:separator/>
      </w:r>
    </w:p>
  </w:endnote>
  <w:endnote w:type="continuationSeparator" w:id="0">
    <w:p w14:paraId="4AC26F4E" w14:textId="77777777" w:rsidR="00897B20" w:rsidRDefault="0089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AF18" w14:textId="77777777" w:rsidR="00897B20" w:rsidRDefault="00897B20">
      <w:r>
        <w:separator/>
      </w:r>
    </w:p>
  </w:footnote>
  <w:footnote w:type="continuationSeparator" w:id="0">
    <w:p w14:paraId="3A39763D" w14:textId="77777777" w:rsidR="00897B20" w:rsidRDefault="0089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1CEA" w14:textId="77777777" w:rsidR="002425D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33F71CEB" wp14:editId="33F71CEC">
          <wp:simplePos x="0" y="0"/>
          <wp:positionH relativeFrom="page">
            <wp:posOffset>4858384</wp:posOffset>
          </wp:positionH>
          <wp:positionV relativeFrom="page">
            <wp:posOffset>196900</wp:posOffset>
          </wp:positionV>
          <wp:extent cx="2127885" cy="5396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885" cy="53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6798"/>
    <w:multiLevelType w:val="hybridMultilevel"/>
    <w:tmpl w:val="0582C918"/>
    <w:lvl w:ilvl="0" w:tplc="4C1C44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5A0E9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12FE0E6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20A035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1E422EA8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65667B2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D9ECAD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523A0C4E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  <w:lvl w:ilvl="8" w:tplc="60D42386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C26CB8"/>
    <w:multiLevelType w:val="hybridMultilevel"/>
    <w:tmpl w:val="60BA35F8"/>
    <w:lvl w:ilvl="0" w:tplc="E15C41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1419CC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E6BA31D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0523DD0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D3B0BDE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5690283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22EBA2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36140602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ar-SA"/>
      </w:rPr>
    </w:lvl>
    <w:lvl w:ilvl="8" w:tplc="BBB6EEE2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num w:numId="1" w16cid:durableId="641079044">
    <w:abstractNumId w:val="0"/>
  </w:num>
  <w:num w:numId="2" w16cid:durableId="8462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5DD"/>
    <w:rsid w:val="002425DD"/>
    <w:rsid w:val="00301C9F"/>
    <w:rsid w:val="005A7525"/>
    <w:rsid w:val="00662BA9"/>
    <w:rsid w:val="00897B20"/>
    <w:rsid w:val="00B1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1C99"/>
  <w15:docId w15:val="{09676450-1F94-4E1C-947A-A2EB952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" w:right="37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B139A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definition-of-disability-under-equality-act-201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definition-of-disability-under-equality-act-20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4a7b2-1117-4f40-98d5-dcc5333d85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CC7192BC5C847BC2D160DB4E990F9" ma:contentTypeVersion="14" ma:contentTypeDescription="Create a new document." ma:contentTypeScope="" ma:versionID="ebae1414d20e83a3a3db57b90946a5c6">
  <xsd:schema xmlns:xsd="http://www.w3.org/2001/XMLSchema" xmlns:xs="http://www.w3.org/2001/XMLSchema" xmlns:p="http://schemas.microsoft.com/office/2006/metadata/properties" xmlns:ns2="9874a7b2-1117-4f40-98d5-dcc5333d85f8" xmlns:ns3="ec3930d4-9f48-4a24-a840-d594b4f210da" targetNamespace="http://schemas.microsoft.com/office/2006/metadata/properties" ma:root="true" ma:fieldsID="41ce3741f43f7eea677fb2470869bab1" ns2:_="" ns3:_="">
    <xsd:import namespace="9874a7b2-1117-4f40-98d5-dcc5333d85f8"/>
    <xsd:import namespace="ec3930d4-9f48-4a24-a840-d594b4f21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a7b2-1117-4f40-98d5-dcc5333d8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30d4-9f48-4a24-a840-d594b4f21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79C00-30DC-4308-B2F6-23FC7A7C8693}">
  <ds:schemaRefs>
    <ds:schemaRef ds:uri="http://schemas.microsoft.com/office/2006/metadata/properties"/>
    <ds:schemaRef ds:uri="http://schemas.microsoft.com/office/infopath/2007/PartnerControls"/>
    <ds:schemaRef ds:uri="9874a7b2-1117-4f40-98d5-dcc5333d85f8"/>
  </ds:schemaRefs>
</ds:datastoreItem>
</file>

<file path=customXml/itemProps2.xml><?xml version="1.0" encoding="utf-8"?>
<ds:datastoreItem xmlns:ds="http://schemas.openxmlformats.org/officeDocument/2006/customXml" ds:itemID="{0DDBEC64-1157-40F7-96FB-78E261E6D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BC127-C11F-4933-9634-04A50156C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4a7b2-1117-4f40-98d5-dcc5333d85f8"/>
    <ds:schemaRef ds:uri="ec3930d4-9f48-4a24-a840-d594b4f21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Anjuli Chavda</dc:creator>
  <cp:lastModifiedBy>Tayjal Tailor</cp:lastModifiedBy>
  <cp:revision>4</cp:revision>
  <dcterms:created xsi:type="dcterms:W3CDTF">2025-07-28T15:47:00Z</dcterms:created>
  <dcterms:modified xsi:type="dcterms:W3CDTF">2025-07-28T15:54:00Z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0x0101008D0CC7192BC5C847BC2D160DB4E990F9</vt:lpwstr>
  </property>
  <property fmtid="{D5CDD505-2E9C-101B-9397-08002B2CF9AE}" pid="7" name="MediaServiceImageTags">
    <vt:lpwstr/>
  </property>
</Properties>
</file>